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</w:p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по проекту Закона Республики Казахстан</w:t>
      </w:r>
    </w:p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«О внесении изменений и дополнений в некоторые законодательные акты</w:t>
      </w:r>
    </w:p>
    <w:p w:rsid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tbl>
      <w:tblPr>
        <w:tblStyle w:val="a3"/>
        <w:tblW w:w="155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1"/>
        <w:gridCol w:w="1993"/>
        <w:gridCol w:w="8"/>
        <w:gridCol w:w="4378"/>
        <w:gridCol w:w="4676"/>
        <w:gridCol w:w="3686"/>
        <w:gridCol w:w="91"/>
      </w:tblGrid>
      <w:tr w:rsidR="00DA31A9" w:rsidRPr="00DA31A9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  <w:vAlign w:val="center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676" w:type="dxa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1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DA31A9" w:rsidRPr="00DA31A9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6" w:type="dxa"/>
            <w:shd w:val="clear" w:color="auto" w:fill="auto"/>
          </w:tcPr>
          <w:p w:rsidR="00DA31A9" w:rsidRPr="00DA31A9" w:rsidRDefault="00DA31A9" w:rsidP="00DA31A9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DA31A9" w:rsidRPr="00DA31A9" w:rsidRDefault="00DA31A9" w:rsidP="00DA31A9">
            <w:pPr>
              <w:ind w:firstLine="1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A31A9" w:rsidRPr="00DA31A9" w:rsidTr="00232E09">
        <w:trPr>
          <w:gridAfter w:val="1"/>
          <w:wAfter w:w="91" w:type="dxa"/>
        </w:trPr>
        <w:tc>
          <w:tcPr>
            <w:tcW w:w="15452" w:type="dxa"/>
            <w:gridSpan w:val="6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A57B5E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A57B5E" w:rsidRPr="00836ABD" w:rsidRDefault="00836ABD" w:rsidP="00836A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A57B5E" w:rsidRPr="008350E2" w:rsidRDefault="00A57B5E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140 (пункт 6)</w:t>
            </w:r>
          </w:p>
        </w:tc>
        <w:tc>
          <w:tcPr>
            <w:tcW w:w="4378" w:type="dxa"/>
            <w:shd w:val="clear" w:color="auto" w:fill="auto"/>
          </w:tcPr>
          <w:p w:rsidR="00A57B5E" w:rsidRPr="008350E2" w:rsidRDefault="00A57B5E" w:rsidP="00A57B5E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A57B5E" w:rsidRPr="008350E2" w:rsidRDefault="00A57B5E" w:rsidP="00A57B5E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57B5E" w:rsidRDefault="00A57B5E" w:rsidP="00A57B5E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</w:t>
            </w:r>
            <w:r w:rsidR="008E21D1">
              <w:rPr>
                <w:rFonts w:ascii="Times New Roman" w:eastAsia="Calibri" w:hAnsi="Times New Roman" w:cs="Times New Roman"/>
                <w:bCs/>
                <w:sz w:val="24"/>
              </w:rPr>
              <w:t>, тематической проверки по отдельным видам</w:t>
            </w:r>
            <w:r w:rsidR="009A369F">
              <w:rPr>
                <w:rFonts w:ascii="Times New Roman" w:eastAsia="Calibri" w:hAnsi="Times New Roman" w:cs="Times New Roman"/>
                <w:bCs/>
                <w:sz w:val="24"/>
              </w:rPr>
              <w:t xml:space="preserve"> налогов и (или) платежей в бюджет </w:t>
            </w:r>
            <w:r w:rsidR="006E60FB">
              <w:rPr>
                <w:rFonts w:ascii="Times New Roman" w:eastAsia="Calibri" w:hAnsi="Times New Roman" w:cs="Times New Roman"/>
                <w:bCs/>
                <w:sz w:val="24"/>
              </w:rPr>
              <w:t>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A57B5E" w:rsidRPr="00515992" w:rsidRDefault="00515992" w:rsidP="00515992">
            <w:pPr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Положение настоящего пункта не распространяется на налоговые проверки,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указанные в подпунктах 2)-24) пункта 1 статьи 142, подпунктах 2)-12) пункта 3 статьи 145 настоящего Кодекса, а также в отношении налогоплательщиков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подлежащих налоговому мониторингу,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недропользователей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налогоплательщиков, осуществляющих виды деятельности по производству и обороту отдельных видов подакцизной продукции,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</w:p>
        </w:tc>
        <w:tc>
          <w:tcPr>
            <w:tcW w:w="4676" w:type="dxa"/>
            <w:shd w:val="clear" w:color="auto" w:fill="auto"/>
          </w:tcPr>
          <w:p w:rsidR="00F578CB" w:rsidRPr="008350E2" w:rsidRDefault="00F578CB" w:rsidP="00F578CB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F578CB" w:rsidRPr="008350E2" w:rsidRDefault="00F578CB" w:rsidP="00F578CB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F578CB" w:rsidRDefault="00F578CB" w:rsidP="00F578CB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3B7195" w:rsidRPr="00AA73ED" w:rsidRDefault="00515992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Положение настоящего пункта  распространяется на</w:t>
            </w:r>
            <w:r w:rsidR="003B7195"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налогоплательщиков, указанных в статье 60 настоящего Кодекса.</w:t>
            </w:r>
            <w:r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:rsidR="003B7195" w:rsidRDefault="003B7195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3B7195" w:rsidRDefault="003B7195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57B5E" w:rsidRPr="00C65338" w:rsidRDefault="00A57B5E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A57B5E" w:rsidRDefault="003B7195" w:rsidP="003B71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целях приведение в соответствие с действующей редакцией.</w:t>
            </w:r>
          </w:p>
        </w:tc>
      </w:tr>
      <w:tr w:rsidR="00F94A5D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F94A5D" w:rsidRDefault="00836ABD" w:rsidP="00836ABD">
            <w:pPr>
              <w:ind w:left="38" w:hanging="3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F94A5D" w:rsidRDefault="00237914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142</w:t>
            </w:r>
          </w:p>
          <w:p w:rsidR="00A57B5E" w:rsidRPr="008350E2" w:rsidRDefault="00A57B5E" w:rsidP="00A57B5E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подункт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 пункта 1)</w:t>
            </w:r>
          </w:p>
        </w:tc>
        <w:tc>
          <w:tcPr>
            <w:tcW w:w="4378" w:type="dxa"/>
            <w:shd w:val="clear" w:color="auto" w:fill="auto"/>
          </w:tcPr>
          <w:p w:rsidR="00237914" w:rsidRDefault="00237914" w:rsidP="00237914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142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Тематическая проверка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1.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Тематической проверкой является 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проверка, проводимая налоговым органом в отношении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налогоплательщика (налогового агента), по вопросам: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1) исполнения налогового обязательства по отдельным видам налогов и (или) платежей в бюджет;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4) ………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13) наличие контрольно-кассовых машин.</w:t>
            </w:r>
          </w:p>
          <w:p w:rsidR="00237914" w:rsidRPr="00237914" w:rsidRDefault="00237914" w:rsidP="00237914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    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Тематическая проверка по вопросу, указанному в настоящем подпункте, не проводится в отношении контрольно-кассовой машины, обеспечивающей передачу сведений о денежных расчетах в оперативном режиме в налоговые органы по сетям телекоммуникаций общего пользования;</w:t>
            </w:r>
          </w:p>
          <w:p w:rsidR="00237914" w:rsidRP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F94A5D" w:rsidRPr="008350E2" w:rsidRDefault="00F94A5D" w:rsidP="00237914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4676" w:type="dxa"/>
            <w:shd w:val="clear" w:color="auto" w:fill="auto"/>
          </w:tcPr>
          <w:p w:rsidR="00237914" w:rsidRDefault="00237914" w:rsidP="00237914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142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Тематическая проверка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1.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Тематической проверкой является проверка, проводимая налоговым органом 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 отношении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налогоплательщика (налогового агента), по вопросам: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1) исполнения налогового обязательства по отдельным видам налогов и (или) платежей в бюджет;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4) ………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13) наличие контрольно-кассовых машин.</w:t>
            </w:r>
          </w:p>
          <w:p w:rsidR="00F94A5D" w:rsidRPr="00237914" w:rsidRDefault="00237914" w:rsidP="00237914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    </w:t>
            </w:r>
            <w:r w:rsidRPr="0023791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Исключить;</w:t>
            </w:r>
          </w:p>
        </w:tc>
        <w:tc>
          <w:tcPr>
            <w:tcW w:w="3686" w:type="dxa"/>
            <w:shd w:val="clear" w:color="auto" w:fill="auto"/>
          </w:tcPr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Республике количество зарегистрированных налогоплательщиков,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осуществляющих различные виды деятельности посредством наличных денег, предполагающих обязательное применение ККМ с фискальной памятью составляет 1 231 520 налогоплательщиков. 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количество </w:t>
            </w:r>
            <w:proofErr w:type="gramStart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>налогоплательщиков, имеющих  ККМ с фискальной памятью составляет</w:t>
            </w:r>
            <w:proofErr w:type="gramEnd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404 994 или 32,8% от общего количества налогоплательщиков применяют ККМ с фискальной памятью.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>Органами государственных доходов, в целях противодействия теневой экономике в Республике Казахстан проводится постоянная работа для оптимизации администрирования налогоплательщиков, в том числе по улучшению условий применения ККМ с фискальной памятью и обеспечения прозрачности проводимых операций: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международными экспертами разработаны и приняты нормы по применению ККМ с функцией фиксации и (или) передачи данных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>(далее – онлайн-ККМ);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поэтапное введение принятых норм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(первым этапом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 1 июля 2015 года)- предприниматели, осуществляющие оптовую и (или) розничную реализацию бензина (кроме авиационного), дизельного топлива и алкогольной продукции; вторым этапом (с 1 января 2016 года)- предприниматели, осуществляющих отдельные виды деятельности; третьим этапом -  дополнено 17 видами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 до 2020 года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:rsidR="00B131BD" w:rsidRPr="00B131BD" w:rsidRDefault="00A57B5E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131BD"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ересмотрены суммы штрафов, а именно </w:t>
            </w:r>
            <w:r w:rsidR="00B131BD" w:rsidRPr="00A57B5E">
              <w:rPr>
                <w:rFonts w:ascii="Times New Roman" w:hAnsi="Times New Roman" w:cs="Times New Roman"/>
                <w:sz w:val="24"/>
                <w:szCs w:val="24"/>
              </w:rPr>
              <w:t>с 1 января 201</w:t>
            </w:r>
            <w:r w:rsidRPr="00A57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31BD" w:rsidRPr="00A57B5E">
              <w:rPr>
                <w:rFonts w:ascii="Times New Roman" w:hAnsi="Times New Roman" w:cs="Times New Roman"/>
                <w:sz w:val="24"/>
                <w:szCs w:val="24"/>
              </w:rPr>
              <w:t xml:space="preserve"> года при пер</w:t>
            </w:r>
            <w:r w:rsidR="00B131BD" w:rsidRPr="00B131BD">
              <w:rPr>
                <w:rFonts w:ascii="Times New Roman" w:hAnsi="Times New Roman" w:cs="Times New Roman"/>
                <w:sz w:val="24"/>
                <w:szCs w:val="24"/>
              </w:rPr>
              <w:t>вичном нарушении частей 1, 3, 5, 9, 11 статьи 284 Кодекса Республики Казахстан «Об административном нарушении» предусмотрены меры предупредительного характера.</w:t>
            </w:r>
          </w:p>
          <w:p w:rsidR="00F94A5D" w:rsidRDefault="00B131BD" w:rsidP="00B01500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73ED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 результаты  анализа сведений по рассмотренным административным делам органами государственных доходов, показывают,  что данные меры не способствуют изменению сознания налогоплательщиков по недопущению нарушений при применении ККМ с фискальной памятью. 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</w:t>
            </w:r>
            <w:proofErr w:type="gramStart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>изложенным</w:t>
            </w:r>
            <w:proofErr w:type="gramEnd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улучшения налогового администрирования, способствующего снижению уровня теневой экономики в Республике и увеличения налоговых поступлений в бюджет, необходимо </w:t>
            </w:r>
            <w:r w:rsidR="00A57B5E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в части </w:t>
            </w:r>
            <w:r w:rsidR="00A57B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B5E">
              <w:rPr>
                <w:rFonts w:ascii="Times New Roman" w:hAnsi="Times New Roman" w:cs="Times New Roman"/>
                <w:sz w:val="24"/>
                <w:szCs w:val="24"/>
              </w:rPr>
              <w:t>по вопросу наличия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онлайн-ККМ.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Default="00836ABD" w:rsidP="00836A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93" w:type="dxa"/>
            <w:shd w:val="clear" w:color="auto" w:fill="auto"/>
          </w:tcPr>
          <w:p w:rsidR="001E436D" w:rsidRDefault="001E436D" w:rsidP="001E436D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3 </w:t>
            </w:r>
          </w:p>
          <w:p w:rsidR="004D115A" w:rsidRDefault="001E436D" w:rsidP="001E436D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49</w:t>
            </w:r>
          </w:p>
        </w:tc>
        <w:tc>
          <w:tcPr>
            <w:tcW w:w="4386" w:type="dxa"/>
            <w:gridSpan w:val="2"/>
            <w:shd w:val="clear" w:color="auto" w:fill="auto"/>
          </w:tcPr>
          <w:p w:rsidR="001E436D" w:rsidRPr="004033F3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4033F3">
              <w:rPr>
                <w:b/>
                <w:color w:val="000000"/>
              </w:rPr>
              <w:t>Статья 49. Общие положения об изменении сроков исполнения налогового обязательства по уплате налогов и (или) плат</w:t>
            </w:r>
          </w:p>
          <w:p w:rsidR="001E436D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1E436D" w:rsidRPr="003A6579" w:rsidRDefault="00B83D69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1E436D" w:rsidRPr="003A6579">
              <w:rPr>
                <w:lang w:eastAsia="en-US"/>
              </w:rPr>
              <w:t xml:space="preserve">Сроки исполнения налогового обязательства по налогам, удерживаемым у источника выплаты, акцизам, налогу на добавленную стоимость на товары, импортируемые с территории государств-членов Евразийского экономического союза, а также налогам, поступающим в соответствии с </w:t>
            </w:r>
            <w:bookmarkStart w:id="1" w:name="sub1001050453"/>
            <w:r w:rsidR="001E436D" w:rsidRPr="003A6579">
              <w:rPr>
                <w:bCs/>
                <w:lang w:eastAsia="en-US"/>
              </w:rPr>
              <w:fldChar w:fldCharType="begin"/>
            </w:r>
            <w:r w:rsidR="001E436D" w:rsidRPr="003A6579">
              <w:rPr>
                <w:bCs/>
                <w:lang w:eastAsia="en-US"/>
              </w:rPr>
              <w:instrText xml:space="preserve"> HYPERLINK "jl:30364477.0" </w:instrText>
            </w:r>
            <w:r w:rsidR="001E436D" w:rsidRPr="003A6579">
              <w:rPr>
                <w:bCs/>
                <w:lang w:eastAsia="en-US"/>
              </w:rPr>
              <w:fldChar w:fldCharType="separate"/>
            </w:r>
            <w:r w:rsidR="001E436D" w:rsidRPr="003A6579">
              <w:rPr>
                <w:lang w:eastAsia="en-US"/>
              </w:rPr>
              <w:t>бюджетным законодательством</w:t>
            </w:r>
            <w:r w:rsidR="001E436D" w:rsidRPr="003A6579">
              <w:rPr>
                <w:bCs/>
                <w:lang w:eastAsia="en-US"/>
              </w:rPr>
              <w:fldChar w:fldCharType="end"/>
            </w:r>
            <w:bookmarkEnd w:id="1"/>
            <w:r w:rsidR="001E436D" w:rsidRPr="003A6579">
              <w:rPr>
                <w:lang w:eastAsia="en-US"/>
              </w:rPr>
              <w:t xml:space="preserve"> Республики Казахстан в Национальный фонд Республики Казахстан, изменению не подлежат.</w:t>
            </w:r>
          </w:p>
          <w:p w:rsidR="001E436D" w:rsidRPr="007063F0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3A6579">
              <w:rPr>
                <w:lang w:eastAsia="en-US"/>
              </w:rPr>
              <w:t xml:space="preserve">Изменение срока уплаты косвенных налогов по импортируемым товарам, за исключением товаров, импортируемых с территории государств-членов Евразийского экономического союза, производится по налогу на добавленную стоимость и акцизу, за исключением акциза по </w:t>
            </w:r>
            <w:r w:rsidRPr="003A6579">
              <w:rPr>
                <w:lang w:eastAsia="en-US"/>
              </w:rPr>
              <w:lastRenderedPageBreak/>
              <w:t>импортируемым товарам, подлежащим маркировке в соответствии с настоящим Кодексом в порядке, определенном пунктами 9 и 10 настоящей статьи</w:t>
            </w:r>
            <w:r w:rsidRPr="007063F0">
              <w:rPr>
                <w:b/>
                <w:lang w:eastAsia="en-US"/>
              </w:rPr>
              <w:t>.</w:t>
            </w: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shd w:val="clear" w:color="auto" w:fill="auto"/>
          </w:tcPr>
          <w:p w:rsidR="001E436D" w:rsidRPr="004033F3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4033F3">
              <w:rPr>
                <w:b/>
                <w:color w:val="000000"/>
              </w:rPr>
              <w:lastRenderedPageBreak/>
              <w:t>Статья 49. Общие положения об изменении сроков исполнения налогового обязательства по уплате налогов и (или) плат</w:t>
            </w:r>
          </w:p>
          <w:p w:rsidR="001E436D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1E436D" w:rsidRDefault="00B83D69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1E436D" w:rsidRPr="003A6579">
              <w:rPr>
                <w:lang w:eastAsia="en-US"/>
              </w:rPr>
              <w:t xml:space="preserve">Сроки исполнения налогового обязательства по налогам, удерживаемым у источника выплаты, акцизам, налогу на добавленную стоимость на товары, импортируемые с территории государств-членов Евразийского экономического союза, а также налогам, поступающим в соответствии с </w:t>
            </w:r>
            <w:hyperlink r:id="rId8" w:history="1">
              <w:r w:rsidR="001E436D" w:rsidRPr="003A6579">
                <w:rPr>
                  <w:lang w:eastAsia="en-US"/>
                </w:rPr>
                <w:t>бюджетным законодательством</w:t>
              </w:r>
            </w:hyperlink>
            <w:r w:rsidR="001E436D" w:rsidRPr="003A6579">
              <w:rPr>
                <w:lang w:eastAsia="en-US"/>
              </w:rPr>
              <w:t xml:space="preserve"> Республики Казахстан в Национальный фонд Республики Казахстан, изменению не подлежат.</w:t>
            </w:r>
          </w:p>
          <w:p w:rsidR="001E436D" w:rsidRPr="003A6579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240CE2">
              <w:rPr>
                <w:b/>
                <w:lang w:eastAsia="en-US"/>
              </w:rPr>
              <w:t>Не подлежит продлению срок исполнения налогового обязательства по уплате начисленных сумм налогов, платежей в бюджет и пени по результатам проверки после обжалования результатов проверки.</w:t>
            </w:r>
          </w:p>
          <w:p w:rsidR="001E436D" w:rsidRPr="007063F0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3A6579">
              <w:rPr>
                <w:lang w:eastAsia="en-US"/>
              </w:rPr>
              <w:t xml:space="preserve">Изменение срока уплаты косвенных налогов по импортируемым товарам, за исключением товаров, импортируемых с территории государств-членов </w:t>
            </w:r>
            <w:r w:rsidRPr="003A6579">
              <w:rPr>
                <w:lang w:eastAsia="en-US"/>
              </w:rPr>
              <w:lastRenderedPageBreak/>
              <w:t>Евразийского экономического союза, производится по налогу на добавленную стоимость и акцизу, за исключением акциза по импортируемым товарам, подлежащим маркировке в соответствии с настоящим Кодексом в порядке, определенном пунктами 9 и 10 настоящей статьи</w:t>
            </w:r>
            <w:r w:rsidRPr="007063F0">
              <w:rPr>
                <w:b/>
                <w:lang w:eastAsia="en-US"/>
              </w:rPr>
              <w:t>.</w:t>
            </w:r>
          </w:p>
          <w:p w:rsidR="004D115A" w:rsidRDefault="004D115A" w:rsidP="001E436D">
            <w:pPr>
              <w:pStyle w:val="a4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1E436D" w:rsidRDefault="001E436D" w:rsidP="001E436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целях приведения в соответствие с общим положениям об изменении сроков исполнения налогового обязательства по уплате налогов и (или) плат, предусмотренным главой 6 Налогового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15A" w:rsidRDefault="004D115A" w:rsidP="001E436D">
            <w:pPr>
              <w:pStyle w:val="a4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Pr="003C043E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993" w:type="dxa"/>
            <w:shd w:val="clear" w:color="auto" w:fill="auto"/>
          </w:tcPr>
          <w:p w:rsidR="00883F63" w:rsidRDefault="00883F63" w:rsidP="00883F6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3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8 </w:t>
            </w:r>
          </w:p>
          <w:p w:rsidR="004D115A" w:rsidRPr="003C043E" w:rsidRDefault="00883F63" w:rsidP="00883F63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3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159</w:t>
            </w:r>
          </w:p>
        </w:tc>
        <w:tc>
          <w:tcPr>
            <w:tcW w:w="4386" w:type="dxa"/>
            <w:gridSpan w:val="2"/>
            <w:shd w:val="clear" w:color="auto" w:fill="auto"/>
          </w:tcPr>
          <w:p w:rsidR="00883F63" w:rsidRPr="003426A6" w:rsidRDefault="00883F63" w:rsidP="00883F63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6A6">
              <w:rPr>
                <w:rFonts w:ascii="Times New Roman" w:hAnsi="Times New Roman" w:cs="Times New Roman"/>
                <w:b/>
                <w:sz w:val="24"/>
                <w:szCs w:val="24"/>
              </w:rPr>
              <w:t>Статья 159. Решение по результатам налоговой проверки</w:t>
            </w:r>
          </w:p>
          <w:p w:rsidR="00883F63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81F24">
              <w:rPr>
                <w:lang w:eastAsia="en-US"/>
              </w:rPr>
              <w:t>8.</w:t>
            </w:r>
            <w:r>
              <w:rPr>
                <w:lang w:eastAsia="en-US"/>
              </w:rPr>
              <w:t xml:space="preserve"> </w:t>
            </w:r>
            <w:proofErr w:type="gramStart"/>
            <w:r w:rsidRPr="00415CDB">
              <w:rPr>
                <w:lang w:eastAsia="en-US"/>
              </w:rPr>
              <w:t xml:space="preserve">В случае согласия налогоплательщика (налогового агента) с начисленными суммами налогов, платежей в бюджет и (или) пени, указанными в уведомлении о результатах проверки, сроки исполнения налогового обязательства по уплате налогов, платежей в бюджет, а также обязательства по уплате пени могут быть </w:t>
            </w:r>
            <w:r w:rsidRPr="00240CE2">
              <w:rPr>
                <w:lang w:eastAsia="en-US"/>
              </w:rPr>
              <w:t xml:space="preserve">продлены </w:t>
            </w:r>
            <w:r w:rsidRPr="00240CE2">
              <w:rPr>
                <w:b/>
                <w:lang w:eastAsia="en-US"/>
              </w:rPr>
              <w:t>на шестьдесят рабочих дней по заявлению налогоплательщика (налогового агента) с приложением графика уплаты,</w:t>
            </w:r>
            <w:r w:rsidRPr="00240CE2">
              <w:rPr>
                <w:lang w:eastAsia="en-US"/>
              </w:rPr>
              <w:t xml:space="preserve"> </w:t>
            </w:r>
            <w:r w:rsidRPr="00240CE2">
              <w:rPr>
                <w:b/>
                <w:lang w:eastAsia="en-US"/>
              </w:rPr>
              <w:t xml:space="preserve">если иное не установлено </w:t>
            </w:r>
            <w:bookmarkStart w:id="2" w:name="sub1006048865"/>
            <w:r w:rsidRPr="00240CE2">
              <w:rPr>
                <w:b/>
                <w:lang w:eastAsia="en-US"/>
              </w:rPr>
              <w:fldChar w:fldCharType="begin"/>
            </w:r>
            <w:r w:rsidRPr="00240CE2">
              <w:rPr>
                <w:b/>
                <w:lang w:eastAsia="en-US"/>
              </w:rPr>
              <w:instrText xml:space="preserve"> HYPERLINK "jl:36148637.510000%20" </w:instrText>
            </w:r>
            <w:r w:rsidRPr="00240CE2">
              <w:rPr>
                <w:b/>
                <w:lang w:eastAsia="en-US"/>
              </w:rPr>
              <w:fldChar w:fldCharType="separate"/>
            </w:r>
            <w:r w:rsidRPr="00240CE2">
              <w:rPr>
                <w:b/>
                <w:lang w:eastAsia="en-US"/>
              </w:rPr>
              <w:t>статьей 51</w:t>
            </w:r>
            <w:proofErr w:type="gramEnd"/>
            <w:r w:rsidRPr="00240CE2">
              <w:rPr>
                <w:b/>
                <w:lang w:eastAsia="en-US"/>
              </w:rPr>
              <w:fldChar w:fldCharType="end"/>
            </w:r>
            <w:bookmarkEnd w:id="2"/>
            <w:r w:rsidRPr="00240CE2">
              <w:rPr>
                <w:b/>
                <w:lang w:eastAsia="en-US"/>
              </w:rPr>
              <w:t xml:space="preserve"> настоящего Кодекса.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>При этом указанная сумма подлежит уплате в бюджет с начислением пени за каждый день продления срока уплаты и уплачивается равными долями через каждые пятнадцать рабочих дней указанного периода.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 xml:space="preserve">Не подлежит продлению срок </w:t>
            </w:r>
            <w:r w:rsidRPr="00240CE2">
              <w:rPr>
                <w:b/>
                <w:lang w:eastAsia="en-US"/>
              </w:rPr>
              <w:lastRenderedPageBreak/>
              <w:t>исполнения налогового обязательства в порядке, определенном настоящим пунктом: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>по уплате начисленных по результатам проверки сумм акциза и налогов, удерживаемых у источника выплаты;</w:t>
            </w:r>
          </w:p>
          <w:p w:rsidR="004D115A" w:rsidRPr="00883F63" w:rsidRDefault="00883F63" w:rsidP="003052A4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</w:rPr>
            </w:pPr>
            <w:r w:rsidRPr="00240CE2">
              <w:rPr>
                <w:b/>
                <w:lang w:eastAsia="en-US"/>
              </w:rPr>
              <w:t>по уплате начисленных сумм налогов, платежей в бюджет и пени по результатам проверки после обжалования результатов проверки.</w:t>
            </w:r>
          </w:p>
        </w:tc>
        <w:tc>
          <w:tcPr>
            <w:tcW w:w="4676" w:type="dxa"/>
            <w:shd w:val="clear" w:color="auto" w:fill="auto"/>
          </w:tcPr>
          <w:p w:rsidR="00883F63" w:rsidRPr="003426A6" w:rsidRDefault="00883F63" w:rsidP="00883F63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6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159. Решение по результатам налоговой проверки</w:t>
            </w:r>
          </w:p>
          <w:p w:rsidR="00883F63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883F63" w:rsidRPr="006F703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8. </w:t>
            </w:r>
            <w:r w:rsidRPr="00415CDB">
              <w:rPr>
                <w:lang w:eastAsia="en-US"/>
              </w:rPr>
              <w:t xml:space="preserve">В случае согласия налогоплательщика (налогового агента) с начисленными суммами налогов, платежей в бюджет и (или) пени, указанными в уведомлении о результатах проверки, сроки исполнения налогового обязательства по уплате налогов, платежей в бюджет, а также обязательства по уплате пени могут быть продлены </w:t>
            </w:r>
            <w:r w:rsidRPr="00240CE2">
              <w:rPr>
                <w:b/>
                <w:lang w:eastAsia="en-US"/>
              </w:rPr>
              <w:t>в соответствии с главой 6 настоящего Кодекса.</w:t>
            </w:r>
          </w:p>
          <w:p w:rsidR="004D115A" w:rsidRPr="00883F63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D115A" w:rsidRPr="003C043E" w:rsidRDefault="00883F63" w:rsidP="00883F63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0FBE">
              <w:rPr>
                <w:rFonts w:ascii="Times New Roman" w:hAnsi="Times New Roman" w:cs="Times New Roman"/>
                <w:sz w:val="24"/>
                <w:szCs w:val="24"/>
              </w:rPr>
              <w:t>В целях приведения в соответствие с общим положениям об изменении сроков исполнения налогового обязательства по уплате налогов и (или) плат, предусмотренным главой 6 Налогового кодекса</w:t>
            </w:r>
            <w:r w:rsidR="00A03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115A" w:rsidRPr="005B5986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Pr="003C043E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993" w:type="dxa"/>
            <w:shd w:val="clear" w:color="auto" w:fill="auto"/>
          </w:tcPr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одпункт </w:t>
            </w:r>
          </w:p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7-1) </w:t>
            </w:r>
          </w:p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пункта 1 </w:t>
            </w:r>
          </w:p>
          <w:p w:rsidR="004D115A" w:rsidRPr="003C043E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155</w:t>
            </w:r>
          </w:p>
        </w:tc>
        <w:tc>
          <w:tcPr>
            <w:tcW w:w="4386" w:type="dxa"/>
            <w:gridSpan w:val="2"/>
            <w:shd w:val="clear" w:color="auto" w:fill="auto"/>
          </w:tcPr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1. При проведении налоговой проверки должностные лица налогового органа имеют право: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3F0CCE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 (Отсутствует)</w:t>
            </w:r>
          </w:p>
          <w:p w:rsidR="004D115A" w:rsidRPr="003C043E" w:rsidRDefault="004D115A" w:rsidP="005B5986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76" w:type="dxa"/>
            <w:shd w:val="clear" w:color="auto" w:fill="auto"/>
          </w:tcPr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 проведении налоговой проверки должностные лица налогового органа имеют право: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3F0CCE" w:rsidRDefault="005B5986" w:rsidP="005B5986">
            <w:pPr>
              <w:pStyle w:val="a4"/>
              <w:jc w:val="both"/>
              <w:rPr>
                <w:b/>
                <w:color w:val="000000"/>
                <w:sz w:val="28"/>
              </w:rPr>
            </w:pPr>
            <w:r w:rsidRPr="003F0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в целях соответствия налогового учета налогоплательщика (налогового агента) требованиям налогового законодательства Республики Казахстан определять достоверность операций и событий, связанных с исполнением налогового обязательства, являющегося предметом налоговой проверки.</w:t>
            </w:r>
          </w:p>
          <w:p w:rsidR="004D115A" w:rsidRPr="005B5986" w:rsidRDefault="004D115A" w:rsidP="005B5986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45819" w:rsidRPr="00CF1D74" w:rsidRDefault="00C41EE4" w:rsidP="00845819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внесением изменений в Закон РК </w:t>
            </w:r>
            <w:r w:rsidR="00845819" w:rsidRP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«О бухгалтерском учете и финансовой отчетности»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845819"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4D115A" w:rsidRDefault="00C41EE4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тем, п</w:t>
            </w:r>
            <w:r w:rsidR="005B5986"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роработка вопроса по внесению предложений в 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</w:t>
            </w:r>
            <w:r w:rsidR="005B5986"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(ППРК от 29 декабря 2019 года № 921).</w:t>
            </w:r>
          </w:p>
          <w:p w:rsidR="006123AF" w:rsidRPr="005B5986" w:rsidRDefault="006123AF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Pr="003C043E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993" w:type="dxa"/>
            <w:shd w:val="clear" w:color="auto" w:fill="auto"/>
          </w:tcPr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одпункт </w:t>
            </w:r>
          </w:p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4-1) </w:t>
            </w:r>
          </w:p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пункта 2</w:t>
            </w:r>
          </w:p>
          <w:p w:rsidR="004D115A" w:rsidRPr="003C043E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статьи 156</w:t>
            </w:r>
          </w:p>
        </w:tc>
        <w:tc>
          <w:tcPr>
            <w:tcW w:w="4386" w:type="dxa"/>
            <w:gridSpan w:val="2"/>
            <w:shd w:val="clear" w:color="auto" w:fill="auto"/>
          </w:tcPr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6123AF">
              <w:rPr>
                <w:rFonts w:eastAsia="Calibri"/>
                <w:bCs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color w:val="000000"/>
              </w:rPr>
            </w:pPr>
            <w:r w:rsidRPr="006123AF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  <w:r w:rsidRPr="006123AF">
              <w:rPr>
                <w:rFonts w:eastAsia="Calibri"/>
                <w:b/>
                <w:bCs/>
                <w:lang w:eastAsia="en-US"/>
              </w:rPr>
              <w:t>4-1) (Отсутствует)</w:t>
            </w:r>
          </w:p>
          <w:p w:rsidR="004D115A" w:rsidRPr="003C043E" w:rsidRDefault="004D115A" w:rsidP="006123AF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76" w:type="dxa"/>
            <w:shd w:val="clear" w:color="auto" w:fill="auto"/>
          </w:tcPr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6123AF">
              <w:rPr>
                <w:rFonts w:eastAsia="Calibri"/>
                <w:bCs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6123AF" w:rsidRPr="006123AF" w:rsidRDefault="006123AF" w:rsidP="006123AF">
            <w:pPr>
              <w:shd w:val="clear" w:color="auto" w:fill="FFFFFF"/>
              <w:tabs>
                <w:tab w:val="left" w:pos="567"/>
                <w:tab w:val="left" w:pos="709"/>
              </w:tabs>
              <w:ind w:firstLine="709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color w:val="000000"/>
              </w:rPr>
            </w:pPr>
            <w:r w:rsidRPr="006123AF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color w:val="000000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b/>
                <w:color w:val="000000"/>
              </w:rPr>
            </w:pPr>
            <w:r w:rsidRPr="006123AF">
              <w:rPr>
                <w:b/>
                <w:color w:val="000000"/>
              </w:rPr>
              <w:t>4-1) обеспечить раскрытие информации и обстоятельств, свидетельствующих о факте совершения операции или события в ходе осуществления предпринимательской деятельности.</w:t>
            </w:r>
          </w:p>
          <w:p w:rsidR="004D115A" w:rsidRPr="006123AF" w:rsidRDefault="004D115A" w:rsidP="006123AF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6123AF" w:rsidRPr="00CF1D74" w:rsidRDefault="006123AF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В связи с внесением изменений в Закон РК </w:t>
            </w:r>
            <w:r w:rsidRP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«О бухгалтерском учете и финансовой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4D115A" w:rsidRPr="003C043E" w:rsidRDefault="006123AF" w:rsidP="007623F5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тем, п</w:t>
            </w: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>роработка вопроса по внесению предложений в 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№ 921).</w:t>
            </w:r>
          </w:p>
        </w:tc>
      </w:tr>
      <w:tr w:rsidR="00CF1D74" w:rsidRPr="008350E2" w:rsidTr="00232E09">
        <w:tc>
          <w:tcPr>
            <w:tcW w:w="15543" w:type="dxa"/>
            <w:gridSpan w:val="7"/>
            <w:shd w:val="clear" w:color="auto" w:fill="auto"/>
          </w:tcPr>
          <w:p w:rsidR="00CF1D74" w:rsidRPr="00CF1D74" w:rsidRDefault="00CF1D74" w:rsidP="00CF1D7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Закон Республики Казахстан от 28 февраля 2007 года N 234 </w:t>
            </w:r>
          </w:p>
          <w:p w:rsidR="00CF1D74" w:rsidRPr="003C043E" w:rsidRDefault="00CF1D74" w:rsidP="00CF1D7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 бухгалтерском учете и финансовой отчетности»</w:t>
            </w: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Pr="003C043E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993" w:type="dxa"/>
            <w:shd w:val="clear" w:color="auto" w:fill="auto"/>
          </w:tcPr>
          <w:p w:rsidR="00CF1D74" w:rsidRP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 5</w:t>
            </w:r>
          </w:p>
          <w:p w:rsid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пункта 3 </w:t>
            </w:r>
          </w:p>
          <w:p w:rsidR="004D115A" w:rsidRP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6</w:t>
            </w:r>
          </w:p>
        </w:tc>
        <w:tc>
          <w:tcPr>
            <w:tcW w:w="4386" w:type="dxa"/>
            <w:gridSpan w:val="2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6. Система бухгалтерского учета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z34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Операции и события отражаются в системе бухгалтерского учета, при этом </w:t>
            </w: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должны обеспечиваться: </w:t>
            </w:r>
          </w:p>
          <w:bookmarkEnd w:id="3"/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адекватное подкрепление бухгалтерских записей оригиналами первичных документов и отражение в бухгалтерских записях всех операций и событий;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2) хронологическая и своевременная регистрация операций и событий;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приведение в соответствие синтетического (итогового) учета с аналитическим (детальным). </w:t>
            </w:r>
          </w:p>
          <w:p w:rsidR="004D115A" w:rsidRPr="00CF1D74" w:rsidRDefault="004D115A" w:rsidP="00CF1D74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6. Система бухгалтерского учета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Операции и события отражаются в системе бухгалтерского учета, при этом </w:t>
            </w: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должны обеспечиваться: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адекватное подкрепление бухгалтерских записей оригиналами первичных документов и отражение в бухгалтерских записях всех операций и событий;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2) хронологическая и своевременная регистрация операций и событий;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3) приведение в соответствие синтетического (итогового) учета с аналитическим (детальным).</w:t>
            </w:r>
          </w:p>
          <w:p w:rsidR="004D115A" w:rsidRPr="00CF1D74" w:rsidRDefault="00CF1D74" w:rsidP="00CF1D7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этом не допускается принятие к бухгалтерскому учету документов, которыми оформляются не имевшие места факты финансово-хозяйственных операций.</w:t>
            </w:r>
          </w:p>
        </w:tc>
        <w:tc>
          <w:tcPr>
            <w:tcW w:w="3686" w:type="dxa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Предлагаемая норма направлена для исключения практики формального составления бухгалтерских документов и </w:t>
            </w: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Международный опыт</w:t>
            </w:r>
          </w:p>
          <w:p w:rsidR="004D115A" w:rsidRPr="003C043E" w:rsidRDefault="00CF1D74" w:rsidP="00CF1D7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gramStart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соответствий</w:t>
            </w:r>
            <w:proofErr w:type="gramEnd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пунктом 1 статьи 9 Федерального закона РФ «О бухгалтерском учете» каждый факт хозяйственной жизни подлежит оформлению первичным учетным документом. Не допускается принятие к бухгалтерскому учету документов, которыми оформляются не имевшие места факты хозяйственной жизни, в том числе лежащие в основе мнимых и притворных сделок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115A" w:rsidRPr="008350E2" w:rsidTr="00232E09">
        <w:tc>
          <w:tcPr>
            <w:tcW w:w="15543" w:type="dxa"/>
            <w:gridSpan w:val="7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67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Предпринимательский кодекс Республики Казахстан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367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 29 октября 2015 года № 375-V ЗРК</w:t>
            </w: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  <w:p w:rsidR="004D115A" w:rsidRPr="003C043E" w:rsidRDefault="004D115A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8C2D53" w:rsidRDefault="008C2D53" w:rsidP="008C2D5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2 </w:t>
            </w:r>
          </w:p>
          <w:p w:rsidR="004D115A" w:rsidRPr="008C2D53" w:rsidRDefault="008C2D53" w:rsidP="008C2D5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130</w:t>
            </w: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86" w:type="dxa"/>
            <w:gridSpan w:val="2"/>
            <w:shd w:val="clear" w:color="auto" w:fill="auto"/>
          </w:tcPr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130. Задачи государственного контроля и надзора</w:t>
            </w:r>
          </w:p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>2.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за исключением нормативных правовых актов, предусмотренных пунктами 2 и 3 статьи 141, пунктом 1 статьи 143 настоящего Кодекса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shd w:val="clear" w:color="auto" w:fill="auto"/>
          </w:tcPr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130. Задачи государственного контроля и надзора</w:t>
            </w:r>
          </w:p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C64C7A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</w:t>
            </w:r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исключением </w:t>
            </w:r>
            <w:r w:rsidRPr="00C64C7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 предусмотренных пунктами 2 и 3 статьи 141, пунктом 1 статьи 143 настоящего Кодекса</w:t>
            </w:r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а также предусмотренных пунктом 5 статьи 142, пунктом 2 статьи 143 и пунктом 2 статьи 144 Кодекса  Республики Казахстан «О налогах и </w:t>
            </w:r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других обязательных платежах в бюджет</w:t>
            </w:r>
            <w:proofErr w:type="gramEnd"/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</w:t>
            </w:r>
            <w:proofErr w:type="gramStart"/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Налоговый кодекс).</w:t>
            </w:r>
            <w:proofErr w:type="gramEnd"/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D115A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соответствии с Кодексом  Республики Казахстан от 25 декабря             2017 года «О налогах и других обязательных платежах в бюджет» (Налоговый кодекс) предусмотрены меры направленные на снижение количества налоговых проверок, в том числе назначение тематических налоговых проверок или хронометражных обследований на основании решения органа государственных доходов по месту нахождения, указанному в регистрационных </w:t>
            </w: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данных налогоплательщика, а также назначение встречных проверок перенесены подзаконным нормативным правовым актам (Приказ Министра финансов Республики Казахстан от 15 февраля 2018 года № 197 «Об утверждении правил назначения тематических и встречных проверок и вынесения решения о проведении хронометражного обследования»)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48" w:type="dxa"/>
            <w:gridSpan w:val="4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C04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Кодекс Республики Казахстан Об административных правонарушениях</w:t>
            </w:r>
          </w:p>
        </w:tc>
      </w:tr>
      <w:tr w:rsidR="003B7195" w:rsidRPr="008350E2" w:rsidTr="00232E09">
        <w:trPr>
          <w:gridAfter w:val="1"/>
          <w:wAfter w:w="91" w:type="dxa"/>
        </w:trPr>
        <w:tc>
          <w:tcPr>
            <w:tcW w:w="711" w:type="dxa"/>
            <w:shd w:val="clear" w:color="auto" w:fill="auto"/>
          </w:tcPr>
          <w:p w:rsidR="003B7195" w:rsidRPr="00836ABD" w:rsidRDefault="00836ABD" w:rsidP="00836ABD">
            <w:pPr>
              <w:pStyle w:val="a4"/>
              <w:ind w:firstLine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B7195" w:rsidRPr="00D114E7" w:rsidRDefault="003B7195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D114E7" w:rsidRPr="00D114E7" w:rsidRDefault="00D114E7" w:rsidP="00D114E7">
            <w:pPr>
              <w:ind w:firstLine="317"/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Статья 284. Нарушение порядка применения контрольно-кассовых машин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4" w:name="z1015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 Неприменение контрольно-кассовой машины при осуществлении на территории Республики Казахстан денежных расчетов, производимых при торговых операциях, выполнении работ, оказании услуг посредством наличных денег, а также применение контрольно-кассовой машины, являющейся неисправной или не состоящей на учете в органе государственных доходов по месту использования, – </w:t>
            </w:r>
          </w:p>
          <w:bookmarkEnd w:id="4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влечет предупреждение.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5" w:name="z1016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 Действия (бездействие), предусмотренные частью первой настоящей статьи, совершенные повторно в течение года после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наложения административного взыскания, – </w:t>
            </w:r>
          </w:p>
          <w:bookmarkEnd w:id="5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пятнадцати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пятидесяти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6" w:name="z1017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3. Невыдача чека контрольно-кассовой машины или товарного чека либо выдача чека контрольно-кассовой машины или товарного чека на сумму больше или меньше уплаченной за товар или услугу – </w:t>
            </w:r>
          </w:p>
          <w:bookmarkEnd w:id="6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влечет предупреждение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7" w:name="z1018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4. Деяние, предусмотренное частью третьей настоящей статьи, совершенное повторно в течение года после наложения административного взыскания, – </w:t>
            </w:r>
          </w:p>
          <w:bookmarkEnd w:id="7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z1019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    </w:t>
            </w:r>
            <w:bookmarkEnd w:id="8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Нарушение сроков подачи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налогового заявления для внесения изменений в регистрационные данные контрольно-кассовой машины, замены (восстановления) книги учета наличных денег или книги товарных чеков, а также при технической неисправности контрольно-кассовой машины, устранение которой невозможно без нарушения целостности пломбы органа государственных доходов,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 влечет предупреждение.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Деяние, предусмотренное частью пятой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      9.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Незаполнение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 учета наличных денег при эксплуатации контрольно-кассовой машины либо несоответствие показаний сменных отчетов данным книги учета наличных денег на соответствующую дату, либо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записи в книге учета наличных денег при осуществлении в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контрольно-кассовой машине операций аннулирования ошибочно введенной суммы или возврата наличных денег за реализованные товары, выполненные работы, оказанные услуги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влечет предупреждение.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10. Деяние, предусмотренное частью девятой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11. Несоответствие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денег, не связанных с реализацией товаров, выполнением работ, оказанием услуг, отраженных в книге учета наличных денег, выявленное в ходе налоговой проверки, –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влечет предупреждение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12. Деяние, предусмотренное частью одиннадцатой настоящей статьи,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</w:pPr>
          </w:p>
          <w:p w:rsidR="003B7195" w:rsidRPr="00D114E7" w:rsidRDefault="003B7195" w:rsidP="00D114E7">
            <w:pPr>
              <w:ind w:firstLine="301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4676" w:type="dxa"/>
            <w:shd w:val="clear" w:color="auto" w:fill="auto"/>
          </w:tcPr>
          <w:p w:rsidR="00D114E7" w:rsidRPr="00D114E7" w:rsidRDefault="00D114E7" w:rsidP="00D114E7">
            <w:pPr>
              <w:ind w:firstLine="317"/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284. Нарушение порядка применения контрольно-кассовых машин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 Неприменение контрольно-кассовой машины при осуществлении на территории Республики Казахстан денежных расчетов, производимых при торговых операциях, выполнении работ, оказании услуг посредством наличных денег, а также применение контрольно-кассовой машины, являющейся неисправной или не состоящей на учете в органе государственных доходов по месту использования,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пятнадцати,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lastRenderedPageBreak/>
              <w:t>тридцати, на субъектов крупного предпринимательства – в размере пятидесяти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 Действия (бездействие), предусмотренные частью первой настоящей статьи, совершенные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двухсот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3. Невыдача чека контрольно-кассовой машины или товарного чека либо выдача чека контрольно-кассовой машины или товарного чека на сумму больше или меньше уплаченной за товар или услугу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4. Деяние, предусмотренное частью третьей настоящей статьи, совершенное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Нарушение сроков подачи налогового заявления для внесения изменений в регистрационные данные контрольно-кассовой машины, замены (восстановления) книги учета наличных денег или книги товарных чеков, а также при технической неисправности контрольно-кассовой машины, устранение которой невозможно без нарушения целостности пломбы органа государственных доходов,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тридцати,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сорока, на субъектов крупного предпринимательства – в размере пятидесяти месячных расчетных показателей.</w:t>
            </w:r>
          </w:p>
          <w:p w:rsidR="00D114E7" w:rsidRPr="00D114E7" w:rsidRDefault="00D114E7" w:rsidP="00D114E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Деяние, предусмотренное частью пятой настоящей статьи, совершенное повторно в течение года после наложения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двухсот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..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9.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Незаполнение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 учета наличных денег при эксплуатации контрольно-кассовой машины либо несоответствие показаний сменных отчетов данным книги учета наличных денег на соответствующую дату, либо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записи в книге учета наличных денег при осуществлении в контрольно-кассовой машине операций аннулирования ошибочно введенной суммы или возврата наличных денег за реализованные товары, выполненные работы, оказанные услуги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10. Деяние, предусмотренное частью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девятой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11. Несоответствие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денег, не связанных с реализацией товаров, выполнением работ, оказанием услуг, отраженных в книге учета наличных денег, выявленное в ходе налоговой проверки, –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 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12. Деяние, предусмотренное частью одиннадцатой настоящей статьи, совершенное повторно в течение года после наложения административного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…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</w:p>
          <w:p w:rsidR="003B7195" w:rsidRPr="008350E2" w:rsidRDefault="003B7195" w:rsidP="006C19EA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D114E7" w:rsidRPr="00D114E7" w:rsidRDefault="00D114E7" w:rsidP="00D114E7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. Указом Президента Республики Казахстана о мерах по реализации послания Главы государства народу Казахстана от 5 октября 2018 года «Рост благосостояния </w:t>
            </w:r>
            <w:proofErr w:type="spell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: повышение доходов и качества жизни» от 12 октября 2018 года № 772 предложено увеличение порогового значения для возбуждения уголовного дела по ст.245 УК РК с 20 тыс. до 50 тыс. МРП, </w:t>
            </w:r>
            <w:proofErr w:type="gram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следовательно</w:t>
            </w:r>
            <w:proofErr w:type="gram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 предлагается увеличение административного штрафа по правонарушениям в области налогового законодательства. </w:t>
            </w:r>
          </w:p>
          <w:p w:rsidR="00D114E7" w:rsidRPr="00D114E7" w:rsidRDefault="00D114E7" w:rsidP="00D114E7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пункт 28 поручения Канцелярии Премьер Министра Республики Казахстан от 24 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октября 2018 года № 20-11/01-78/772 (2.2) 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п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редлагается увеличить административные штрафы в области налогообложения.</w:t>
            </w:r>
          </w:p>
          <w:p w:rsidR="003B7195" w:rsidRDefault="00D114E7" w:rsidP="00D114E7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По республике количество зарегистрированных налогоплательщиков, осуществляющих различные виды деятельности посредством наличных денег, предполагающих обязательное применение ККМ с фискальной памятью составляет 1 231 520 налогоплательщиков. При этом количество налогоплательщиков, имеющих ККМ с </w:t>
            </w:r>
            <w:proofErr w:type="spell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ыискальной</w:t>
            </w:r>
            <w:proofErr w:type="spell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памятью составляет 404 тыс. или 32,8%. Данная статистика указывает, что только 32,8% налогоплательщиками соблюдается налоговое законодательство. Учитывая, что институт предупреждения введен с 2015 года налогоплательщики пользуясь этим </w:t>
            </w:r>
            <w:proofErr w:type="gram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моментом</w:t>
            </w:r>
            <w:proofErr w:type="gram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предпринимательскую деятельность без применения ККМ, что способствует теневой экономике.   </w:t>
            </w:r>
          </w:p>
        </w:tc>
      </w:tr>
    </w:tbl>
    <w:p w:rsidR="0018218A" w:rsidRPr="00DA31A9" w:rsidRDefault="0018218A" w:rsidP="00DA31A9">
      <w:pPr>
        <w:ind w:firstLine="708"/>
        <w:rPr>
          <w:lang w:val="kk-KZ"/>
        </w:rPr>
      </w:pPr>
    </w:p>
    <w:sectPr w:rsidR="0018218A" w:rsidRPr="00DA31A9" w:rsidSect="00232E09">
      <w:headerReference w:type="default" r:id="rId9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FC" w:rsidRDefault="005A67FC" w:rsidP="00FD661D">
      <w:pPr>
        <w:spacing w:after="0" w:line="240" w:lineRule="auto"/>
      </w:pPr>
      <w:r>
        <w:separator/>
      </w:r>
    </w:p>
  </w:endnote>
  <w:endnote w:type="continuationSeparator" w:id="0">
    <w:p w:rsidR="005A67FC" w:rsidRDefault="005A67FC" w:rsidP="00FD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FC" w:rsidRDefault="005A67FC" w:rsidP="00FD661D">
      <w:pPr>
        <w:spacing w:after="0" w:line="240" w:lineRule="auto"/>
      </w:pPr>
      <w:r>
        <w:separator/>
      </w:r>
    </w:p>
  </w:footnote>
  <w:footnote w:type="continuationSeparator" w:id="0">
    <w:p w:rsidR="005A67FC" w:rsidRDefault="005A67FC" w:rsidP="00FD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62" w:rsidRPr="002D08A7" w:rsidRDefault="00E54B62" w:rsidP="00E54B62">
    <w:pPr>
      <w:pStyle w:val="ab"/>
      <w:jc w:val="right"/>
      <w:rPr>
        <w:b/>
        <w:lang w:val="kk-KZ"/>
      </w:rPr>
    </w:pPr>
    <w:r w:rsidRPr="002D08A7">
      <w:rPr>
        <w:b/>
        <w:lang w:val="kk-KZ"/>
      </w:rPr>
      <w:t>ТАБЛИЦА № 1</w:t>
    </w:r>
    <w:r w:rsidR="00E62205">
      <w:rPr>
        <w:b/>
        <w:lang w:val="kk-KZ"/>
      </w:rPr>
      <w:t>8</w:t>
    </w:r>
  </w:p>
  <w:p w:rsidR="00FD661D" w:rsidRDefault="00FD661D" w:rsidP="00FD661D">
    <w:pPr>
      <w:pStyle w:val="ab"/>
      <w:jc w:val="right"/>
    </w:pPr>
    <w:r>
      <w:t xml:space="preserve">УНА </w:t>
    </w:r>
    <w:proofErr w:type="spellStart"/>
    <w:r>
      <w:t>Нарманова</w:t>
    </w:r>
    <w:proofErr w:type="spellEnd"/>
    <w:r>
      <w:t xml:space="preserve"> Б.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3E2ACE"/>
    <w:multiLevelType w:val="hybridMultilevel"/>
    <w:tmpl w:val="A8506EAC"/>
    <w:lvl w:ilvl="0" w:tplc="E0A4A8EA">
      <w:start w:val="1"/>
      <w:numFmt w:val="decimal"/>
      <w:lvlText w:val="%1."/>
      <w:lvlJc w:val="left"/>
      <w:pPr>
        <w:ind w:left="6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>
    <w:nsid w:val="5EF224B9"/>
    <w:multiLevelType w:val="hybridMultilevel"/>
    <w:tmpl w:val="C176700C"/>
    <w:lvl w:ilvl="0" w:tplc="EE42E3C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1A9"/>
    <w:rsid w:val="00017045"/>
    <w:rsid w:val="000A75A0"/>
    <w:rsid w:val="001543C5"/>
    <w:rsid w:val="0018218A"/>
    <w:rsid w:val="0019432C"/>
    <w:rsid w:val="001D1771"/>
    <w:rsid w:val="001D69D7"/>
    <w:rsid w:val="001E436D"/>
    <w:rsid w:val="00217E00"/>
    <w:rsid w:val="00232E09"/>
    <w:rsid w:val="00237914"/>
    <w:rsid w:val="00252134"/>
    <w:rsid w:val="00274525"/>
    <w:rsid w:val="0028675A"/>
    <w:rsid w:val="002B060C"/>
    <w:rsid w:val="002C1772"/>
    <w:rsid w:val="002C32D9"/>
    <w:rsid w:val="002F1793"/>
    <w:rsid w:val="003052A4"/>
    <w:rsid w:val="00335999"/>
    <w:rsid w:val="00360787"/>
    <w:rsid w:val="00381FD7"/>
    <w:rsid w:val="003B7195"/>
    <w:rsid w:val="003F0CCE"/>
    <w:rsid w:val="003F15EB"/>
    <w:rsid w:val="003F23E1"/>
    <w:rsid w:val="00400695"/>
    <w:rsid w:val="004277DB"/>
    <w:rsid w:val="00455431"/>
    <w:rsid w:val="00467CF7"/>
    <w:rsid w:val="004B3BAC"/>
    <w:rsid w:val="004B64CF"/>
    <w:rsid w:val="004D115A"/>
    <w:rsid w:val="00500303"/>
    <w:rsid w:val="00504A01"/>
    <w:rsid w:val="00515992"/>
    <w:rsid w:val="005A2FC0"/>
    <w:rsid w:val="005A67FC"/>
    <w:rsid w:val="005B5986"/>
    <w:rsid w:val="005D09CB"/>
    <w:rsid w:val="005E2150"/>
    <w:rsid w:val="005E7C45"/>
    <w:rsid w:val="006043D1"/>
    <w:rsid w:val="006123AF"/>
    <w:rsid w:val="00621C5F"/>
    <w:rsid w:val="00641D3E"/>
    <w:rsid w:val="00686D6D"/>
    <w:rsid w:val="006903F2"/>
    <w:rsid w:val="006B53C5"/>
    <w:rsid w:val="006C19EA"/>
    <w:rsid w:val="006E60FB"/>
    <w:rsid w:val="006F6AC1"/>
    <w:rsid w:val="00712E0A"/>
    <w:rsid w:val="007330DD"/>
    <w:rsid w:val="007623F5"/>
    <w:rsid w:val="00765111"/>
    <w:rsid w:val="00790A51"/>
    <w:rsid w:val="007A117A"/>
    <w:rsid w:val="007A673D"/>
    <w:rsid w:val="007C7BBB"/>
    <w:rsid w:val="008350E2"/>
    <w:rsid w:val="00836ABD"/>
    <w:rsid w:val="00845819"/>
    <w:rsid w:val="008614AD"/>
    <w:rsid w:val="00883F63"/>
    <w:rsid w:val="008A3325"/>
    <w:rsid w:val="008C2D53"/>
    <w:rsid w:val="008D2FF4"/>
    <w:rsid w:val="008E21D1"/>
    <w:rsid w:val="0091088B"/>
    <w:rsid w:val="009341ED"/>
    <w:rsid w:val="009A369F"/>
    <w:rsid w:val="009C4900"/>
    <w:rsid w:val="009C532C"/>
    <w:rsid w:val="009E3F6F"/>
    <w:rsid w:val="00A03106"/>
    <w:rsid w:val="00A14006"/>
    <w:rsid w:val="00A25841"/>
    <w:rsid w:val="00A30758"/>
    <w:rsid w:val="00A36787"/>
    <w:rsid w:val="00A57B5E"/>
    <w:rsid w:val="00AA73ED"/>
    <w:rsid w:val="00AD61A8"/>
    <w:rsid w:val="00AD7A50"/>
    <w:rsid w:val="00B01500"/>
    <w:rsid w:val="00B030F1"/>
    <w:rsid w:val="00B131BD"/>
    <w:rsid w:val="00B474E2"/>
    <w:rsid w:val="00B83D69"/>
    <w:rsid w:val="00B859E7"/>
    <w:rsid w:val="00B861C3"/>
    <w:rsid w:val="00B8661D"/>
    <w:rsid w:val="00B9615F"/>
    <w:rsid w:val="00BD3966"/>
    <w:rsid w:val="00BE44D9"/>
    <w:rsid w:val="00BE4C53"/>
    <w:rsid w:val="00BE6C2D"/>
    <w:rsid w:val="00C41EE4"/>
    <w:rsid w:val="00C46207"/>
    <w:rsid w:val="00C64C7A"/>
    <w:rsid w:val="00C65338"/>
    <w:rsid w:val="00C65425"/>
    <w:rsid w:val="00C773FD"/>
    <w:rsid w:val="00CA0921"/>
    <w:rsid w:val="00CF1D74"/>
    <w:rsid w:val="00D114E7"/>
    <w:rsid w:val="00D36A82"/>
    <w:rsid w:val="00D57679"/>
    <w:rsid w:val="00D6265F"/>
    <w:rsid w:val="00D65262"/>
    <w:rsid w:val="00D940AE"/>
    <w:rsid w:val="00D9564F"/>
    <w:rsid w:val="00DA31A9"/>
    <w:rsid w:val="00DA6339"/>
    <w:rsid w:val="00DB23E7"/>
    <w:rsid w:val="00DF1111"/>
    <w:rsid w:val="00DF5ECF"/>
    <w:rsid w:val="00E17AC4"/>
    <w:rsid w:val="00E246AD"/>
    <w:rsid w:val="00E32BCC"/>
    <w:rsid w:val="00E54B62"/>
    <w:rsid w:val="00E563C6"/>
    <w:rsid w:val="00E62205"/>
    <w:rsid w:val="00E62BB7"/>
    <w:rsid w:val="00EB797F"/>
    <w:rsid w:val="00ED33B8"/>
    <w:rsid w:val="00EF2132"/>
    <w:rsid w:val="00EF6220"/>
    <w:rsid w:val="00F00F50"/>
    <w:rsid w:val="00F03627"/>
    <w:rsid w:val="00F10096"/>
    <w:rsid w:val="00F144E9"/>
    <w:rsid w:val="00F264FE"/>
    <w:rsid w:val="00F578CB"/>
    <w:rsid w:val="00F94A5D"/>
    <w:rsid w:val="00FC21FE"/>
    <w:rsid w:val="00F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45"/>
  </w:style>
  <w:style w:type="paragraph" w:styleId="3">
    <w:name w:val="heading 3"/>
    <w:basedOn w:val="a"/>
    <w:link w:val="30"/>
    <w:uiPriority w:val="9"/>
    <w:qFormat/>
    <w:rsid w:val="00765111"/>
    <w:pPr>
      <w:spacing w:before="100" w:beforeAutospacing="1" w:after="100" w:afterAutospacing="1" w:line="240" w:lineRule="auto"/>
      <w:ind w:firstLine="318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5"/>
    <w:uiPriority w:val="1"/>
    <w:qFormat/>
    <w:rsid w:val="00CA092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0F1"/>
    <w:rPr>
      <w:rFonts w:ascii="Tahoma" w:hAnsi="Tahoma" w:cs="Tahoma"/>
      <w:sz w:val="16"/>
      <w:szCs w:val="16"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9"/>
    <w:uiPriority w:val="99"/>
    <w:unhideWhenUsed/>
    <w:qFormat/>
    <w:rsid w:val="005E2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uiPriority w:val="99"/>
    <w:locked/>
    <w:rsid w:val="00D94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4"/>
    <w:uiPriority w:val="1"/>
    <w:rsid w:val="00BE44D9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2379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65111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paragraph" w:styleId="ab">
    <w:name w:val="header"/>
    <w:basedOn w:val="a"/>
    <w:link w:val="ac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661D"/>
  </w:style>
  <w:style w:type="paragraph" w:styleId="ad">
    <w:name w:val="footer"/>
    <w:basedOn w:val="a"/>
    <w:link w:val="ae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66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45"/>
  </w:style>
  <w:style w:type="paragraph" w:styleId="3">
    <w:name w:val="heading 3"/>
    <w:basedOn w:val="a"/>
    <w:link w:val="30"/>
    <w:uiPriority w:val="9"/>
    <w:qFormat/>
    <w:rsid w:val="00765111"/>
    <w:pPr>
      <w:spacing w:before="100" w:beforeAutospacing="1" w:after="100" w:afterAutospacing="1" w:line="240" w:lineRule="auto"/>
      <w:ind w:firstLine="318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5"/>
    <w:uiPriority w:val="1"/>
    <w:qFormat/>
    <w:rsid w:val="00CA092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0F1"/>
    <w:rPr>
      <w:rFonts w:ascii="Tahoma" w:hAnsi="Tahoma" w:cs="Tahoma"/>
      <w:sz w:val="16"/>
      <w:szCs w:val="16"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9"/>
    <w:uiPriority w:val="99"/>
    <w:unhideWhenUsed/>
    <w:qFormat/>
    <w:rsid w:val="005E2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uiPriority w:val="99"/>
    <w:locked/>
    <w:rsid w:val="00D94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4"/>
    <w:uiPriority w:val="1"/>
    <w:rsid w:val="00BE44D9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2379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65111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paragraph" w:styleId="ab">
    <w:name w:val="header"/>
    <w:basedOn w:val="a"/>
    <w:link w:val="ac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661D"/>
  </w:style>
  <w:style w:type="paragraph" w:styleId="ad">
    <w:name w:val="footer"/>
    <w:basedOn w:val="a"/>
    <w:link w:val="ae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6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4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0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364477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3812</Words>
  <Characters>21731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Сарбаев Еркебулан Жумангалиевич</dc:creator>
  <cp:lastModifiedBy>Мусафирова Шолпан Багитжановна</cp:lastModifiedBy>
  <cp:revision>3</cp:revision>
  <cp:lastPrinted>2019-04-01T05:35:00Z</cp:lastPrinted>
  <dcterms:created xsi:type="dcterms:W3CDTF">2019-04-01T05:36:00Z</dcterms:created>
  <dcterms:modified xsi:type="dcterms:W3CDTF">2019-04-01T09:18:00Z</dcterms:modified>
</cp:coreProperties>
</file>